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2"/>
          <w:sz w:val="31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60" w:lineRule="atLeast"/>
        <w:ind w:left="0" w:right="0"/>
        <w:jc w:val="center"/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/>
        </w:rPr>
      </w:pPr>
      <w:r>
        <w:rPr>
          <w:rFonts w:hint="eastAsia" w:ascii="方正小标宋简体" w:hAnsi="仿宋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福建省</w:t>
      </w:r>
      <w:r>
        <w:rPr>
          <w:rFonts w:hint="eastAsia" w:ascii="方正小标宋简体" w:hAnsi="宋体" w:eastAsia="方正小标宋简体" w:cs="黑体"/>
          <w:color w:val="000000"/>
          <w:kern w:val="2"/>
          <w:sz w:val="36"/>
          <w:szCs w:val="36"/>
          <w:lang w:val="en-US" w:eastAsia="zh-CN" w:bidi="ar"/>
        </w:rPr>
        <w:t>职业技能等级统一认定参考教材</w:t>
      </w:r>
    </w:p>
    <w:tbl>
      <w:tblPr>
        <w:tblStyle w:val="2"/>
        <w:tblpPr w:leftFromText="180" w:rightFromText="180" w:vertAnchor="text" w:horzAnchor="page" w:tblpX="1514" w:tblpY="255"/>
        <w:tblOverlap w:val="never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10"/>
        <w:gridCol w:w="1418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职业（工种）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等级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企业人力资源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1.《企业人力资源管理师》（基础知识）第4版，中国劳动社会保障出版社；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《企业人力资源管理师》（常用法律手册）第4版，中国劳动社会保障出版社；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3.《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企业人力资源管理师国家职业资格考试指南》（四级、三级、二级、一级）第2版，中国劳动社会保障出版社；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4.《企业人力资源管理师》（四级、三级、二级、一级）第4版，中国劳动社会保障出版社。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劳动关系协调员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4-1级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1.《劳动关系协调员》（基础知识），中国劳动社会保障出版社；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2.《劳动关系协调员》（常用法律手册），中国劳动社会保障出版社；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3.《劳动关系协调员》（四级、三级、二级、一级）中国劳动社会保障出版社。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物流服务师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1.《物流师——国家职业资格培训教程》（基础知识）第2版,中国劳动社会保障出版社;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2.《物流师—国家职业技能鉴定指南》（基础知识）第2版修订，中国劳动社会保障出版社；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3.《助理物流师—国家职业资格培训教程》（国家职业资格三级）第2版,中国劳动社会保障出版社;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4.《物流员 助理物流师—国家职业技能鉴定指南》（三级）第2版修订，中国劳动社会保障出版社；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5.《物流师--国家职业资格培训教程》（国家职业资格二级）第2版，中国劳动社会保障出版社；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6.《高级物流师—国家职业资格培训教程》(国家职业资格一级)第2版，中国劳动社会保障出版社；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7.《物流师 高级物流师—国家职业技能鉴定指南》（一级）第2版修订，中国劳动社会保障出版社。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电子商务师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(普商）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4-3级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1.《电子商务师》（基础知识），中国劳动社会保障出版社；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2.《企业级电子商务运营》，人民邮电出版社；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3.《电子商务员》（四级），中国劳动社会保障出版社；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4.《电子商务员-国家基本职业培训包教程》（四级），中国劳动社会保障出版社；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5.《助理电子商务师》（三级），中国劳动社会保障出版社。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1.《电子商务师》（基础知识），中国劳动社会保障出版社；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2.《电子商务运营管理》（慕课版），人民邮电出版社，陈道志。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电子商务师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(跨境电商）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《跨境电子商务运营实务》武汉大学出版社，孙天慧（主编）。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《跨境电子商务》实训指导版（慕课版），中国工信出版集团，人民邮电出版社，鲜军、王昂（主编）。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健康管理师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1.《健康管理师》（基础知识）第2版，人民卫生出版社 王陇德（主编）；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2.《健康管理师》（社区管理分册），人民卫生出版社；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3.《健康管理师》（国家职业资格三级、二级）第2版，人民卫生出版社 王陇德（主编）。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公共营养师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《公共营养师》（基础知识），中国劳动社会保障出版社，人力资源社会保障部教材办公室；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2.《公共营养师》（四级、三级），中国劳动社会保障出版社，人力资源社会保障部教材办公室。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1.《公共营养师》（基础知识），中国劳动社会保障出版社，人力资源社会保障部教材办公室；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2.《公共营养师》（二级），中国劳动社会保障出版社，人力资源社会保障部教材办公室；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3.《公共营养师》（国家职业资格一级）（第2版），中国劳动社会保障出版社。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房地产策划师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《房地产策划师》（基础知识），中国劳动社会保障出版社；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《助理房地产策划师》（国家职业资格三级），中国劳动社会保障出版社；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《房地产策划师》（国家职业资格二级），中国劳动社会保障出版社。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客户服务管理员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《客户服务管理师》（基础知识），中国劳动社会保障出版社；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《客户服务管理师》（国家职业资格三级、二级），中国劳动社会保障出版社。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职业指导员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1.《创新职业指导—新操作（职业指导员、助理职业指导员）》第2版，中国劳动社会保障出版社；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2.《创新职业指导—新实践（职业指导师、高级职业指导师）》第2版，中国劳动社会保障出版社；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3.《创新职业指导—新理念（ 基础知识）》第2版，中国劳动社会保障出版社。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婚姻家庭咨询师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《婚姻家庭咨询师》（基础知识），中国劳动社会保障出版社；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《婚姻家庭咨询师-国家职业技能鉴定考试指导》（基础知识），中国劳动社会保障出版社；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《婚姻家庭咨询师》(国家职业资格三级），中国劳动社会保障出版社；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《婚姻家庭咨询师——国家职业技能鉴定考试指导》（国家职业资格三级），中国劳动社会保障出版社；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《婚姻家庭咨询师》（国家职业资格二级），中国劳动社会保障出版社。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采购员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《采购师》（基础知识），中国劳动社会保障出版社；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《采购员》（四级），中国劳动社会保障出版社；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《助理采购师》（三级），中国劳动社会保障出版社；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《采购师》（二级），中国劳动社会保障出版社；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《高级采购师》（一级），中国劳动社会保障出版社。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营销员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《营销师》（基础知识），中国劳动社会保障出版社；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《营销师》（国家职业资格四级、三级）中国劳动社会保障出版社。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物业管理员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1.《物业管理员》（国家职业技能鉴定指南）（四级），中国劳动社会保障出版社；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2.《助理物业管理师》（国家职业资格培训教材）（三级）中国劳动社会保障出版社。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1"/>
                <w:szCs w:val="32"/>
                <w:lang w:val="en-US" w:eastAsia="zh-CN" w:bidi="ar"/>
              </w:rPr>
              <w:t>室内装饰设计师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《室内装饰设计员》（国家职业资格三级），中国劳动社会保障出版社。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60" w:lineRule="atLeast"/>
        <w:ind w:left="0" w:right="0"/>
        <w:jc w:val="center"/>
        <w:rPr>
          <w:rFonts w:hint="eastAsia" w:ascii="方正小标宋简体" w:hAnsi="宋体" w:eastAsia="方正小标宋简体" w:cs="黑体"/>
          <w:color w:val="000000"/>
          <w:szCs w:val="32"/>
          <w:lang w:val="en-US"/>
        </w:rPr>
      </w:pP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1E56F"/>
    <w:multiLevelType w:val="multilevel"/>
    <w:tmpl w:val="BAF1E56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eastAsia" w:ascii="仿宋" w:hAnsi="仿宋" w:eastAsia="仿宋" w:cs="仿宋"/>
        <w:b w:val="0"/>
        <w:bCs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FE48AA"/>
    <w:multiLevelType w:val="multilevel"/>
    <w:tmpl w:val="2EFE48A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824BC75"/>
    <w:multiLevelType w:val="multilevel"/>
    <w:tmpl w:val="5824BC7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BC507F9"/>
    <w:multiLevelType w:val="multilevel"/>
    <w:tmpl w:val="5BC507F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515C10D"/>
    <w:multiLevelType w:val="multilevel"/>
    <w:tmpl w:val="6515C10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2CA2C94"/>
    <w:multiLevelType w:val="multilevel"/>
    <w:tmpl w:val="72CA2C9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50C073E3"/>
    <w:rsid w:val="3AE668E5"/>
    <w:rsid w:val="41EF697D"/>
    <w:rsid w:val="50C073E3"/>
    <w:rsid w:val="799D2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2040</Words>
  <Characters>2114</Characters>
  <Lines>0</Lines>
  <Paragraphs>0</Paragraphs>
  <TotalTime>1</TotalTime>
  <ScaleCrop>false</ScaleCrop>
  <LinksUpToDate>false</LinksUpToDate>
  <CharactersWithSpaces>2119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2022-02-28T08:54:00Z</dcterms:created>
  <dc:creator>null</dc:creator>
  <cp:lastModifiedBy>null</cp:lastModifiedBy>
  <dcterms:modified xsi:type="dcterms:W3CDTF">2022-09-13T09:08:39Z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BCF8C6A5EA7C4963BD1F2327D92BA516</vt:lpwstr>
  </property>
</Properties>
</file>